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241A53" w14:textId="77777777" w:rsidR="00191462" w:rsidRPr="00191462" w:rsidRDefault="00191462" w:rsidP="00191462">
      <w:pPr>
        <w:shd w:val="clear" w:color="auto" w:fill="FFFFFF"/>
        <w:spacing w:after="0" w:line="240" w:lineRule="auto"/>
        <w:outlineLvl w:val="2"/>
        <w:rPr>
          <w:rFonts w:ascii="Arial" w:eastAsia="Times New Roman" w:hAnsi="Arial" w:cs="Arial"/>
          <w:b/>
          <w:bCs/>
          <w:color w:val="003C66"/>
          <w:sz w:val="36"/>
          <w:szCs w:val="36"/>
        </w:rPr>
      </w:pPr>
      <w:r w:rsidRPr="00191462">
        <w:rPr>
          <w:rFonts w:ascii="Arial" w:eastAsia="Times New Roman" w:hAnsi="Arial" w:cs="Arial"/>
          <w:b/>
          <w:bCs/>
          <w:color w:val="003C66"/>
          <w:sz w:val="36"/>
          <w:szCs w:val="36"/>
        </w:rPr>
        <w:t>Vaccinations and Masks</w:t>
      </w:r>
    </w:p>
    <w:p w14:paraId="1112CC1B" w14:textId="58A60795" w:rsidR="00191462" w:rsidRPr="00191462" w:rsidRDefault="00191462" w:rsidP="00191462">
      <w:pPr>
        <w:shd w:val="clear" w:color="auto" w:fill="FFFFFF"/>
        <w:spacing w:after="225" w:line="240" w:lineRule="auto"/>
        <w:rPr>
          <w:rFonts w:ascii="Arial" w:eastAsia="Times New Roman" w:hAnsi="Arial" w:cs="Arial"/>
          <w:color w:val="003C66"/>
          <w:sz w:val="21"/>
          <w:szCs w:val="21"/>
        </w:rPr>
      </w:pPr>
      <w:r w:rsidRPr="00191462">
        <w:rPr>
          <w:rFonts w:ascii="Arial" w:eastAsia="Times New Roman" w:hAnsi="Arial" w:cs="Arial"/>
          <w:b/>
          <w:bCs/>
          <w:i/>
          <w:iCs/>
          <w:color w:val="003C66"/>
          <w:sz w:val="21"/>
          <w:szCs w:val="21"/>
        </w:rPr>
        <w:t>Do I need to wear a mask in Minnesota State college and university buildings, or the system office?</w:t>
      </w:r>
      <w:r w:rsidRPr="00191462">
        <w:rPr>
          <w:rFonts w:ascii="Arial" w:eastAsia="Times New Roman" w:hAnsi="Arial" w:cs="Arial"/>
          <w:b/>
          <w:bCs/>
          <w:i/>
          <w:iCs/>
          <w:color w:val="003C66"/>
          <w:sz w:val="21"/>
          <w:szCs w:val="21"/>
        </w:rPr>
        <w:br/>
      </w:r>
      <w:r>
        <w:rPr>
          <w:rFonts w:ascii="Arial" w:eastAsia="Times New Roman" w:hAnsi="Arial" w:cs="Arial"/>
          <w:color w:val="003C66"/>
          <w:sz w:val="21"/>
          <w:szCs w:val="21"/>
        </w:rPr>
        <w:t xml:space="preserve">Masks must be worn in campus buildings and in the Minnesota State system office if located in a county where the CDC has indicated </w:t>
      </w:r>
      <w:r w:rsidR="00AF64E8">
        <w:rPr>
          <w:rFonts w:ascii="Arial" w:eastAsia="Times New Roman" w:hAnsi="Arial" w:cs="Arial"/>
          <w:color w:val="003C66"/>
          <w:sz w:val="21"/>
          <w:szCs w:val="21"/>
        </w:rPr>
        <w:t>covid</w:t>
      </w:r>
      <w:r>
        <w:rPr>
          <w:rFonts w:ascii="Arial" w:eastAsia="Times New Roman" w:hAnsi="Arial" w:cs="Arial"/>
          <w:color w:val="003C66"/>
          <w:sz w:val="21"/>
          <w:szCs w:val="21"/>
        </w:rPr>
        <w:t xml:space="preserve"> transmission levels </w:t>
      </w:r>
      <w:r w:rsidR="0052132B">
        <w:rPr>
          <w:rFonts w:ascii="Arial" w:eastAsia="Times New Roman" w:hAnsi="Arial" w:cs="Arial"/>
          <w:color w:val="003C66"/>
          <w:sz w:val="21"/>
          <w:szCs w:val="21"/>
        </w:rPr>
        <w:t xml:space="preserve">are </w:t>
      </w:r>
      <w:r>
        <w:rPr>
          <w:rFonts w:ascii="Arial" w:eastAsia="Times New Roman" w:hAnsi="Arial" w:cs="Arial"/>
          <w:color w:val="003C66"/>
          <w:sz w:val="21"/>
          <w:szCs w:val="21"/>
        </w:rPr>
        <w:t>“substantial” or “high.”</w:t>
      </w:r>
      <w:r w:rsidR="004F56FB">
        <w:rPr>
          <w:rFonts w:ascii="Arial" w:eastAsia="Times New Roman" w:hAnsi="Arial" w:cs="Arial"/>
          <w:color w:val="003C66"/>
          <w:sz w:val="21"/>
          <w:szCs w:val="21"/>
        </w:rPr>
        <w:t xml:space="preserve"> Masks can be temporarily removed in indoor spaces on campuses or the system office when </w:t>
      </w:r>
      <w:r w:rsidR="004F56FB" w:rsidRPr="004F56FB">
        <w:rPr>
          <w:rFonts w:ascii="Arial" w:eastAsia="Times New Roman" w:hAnsi="Arial" w:cs="Arial"/>
          <w:color w:val="003C66"/>
          <w:sz w:val="21"/>
          <w:szCs w:val="21"/>
        </w:rPr>
        <w:t>testifying or speaking in situations or settings such as news conferences, legal proceedings,</w:t>
      </w:r>
      <w:r w:rsidR="004F56FB">
        <w:rPr>
          <w:rFonts w:ascii="Arial" w:eastAsia="Times New Roman" w:hAnsi="Arial" w:cs="Arial"/>
          <w:color w:val="003C66"/>
          <w:sz w:val="21"/>
          <w:szCs w:val="21"/>
        </w:rPr>
        <w:t xml:space="preserve"> </w:t>
      </w:r>
      <w:r w:rsidR="004F56FB" w:rsidRPr="004F56FB">
        <w:rPr>
          <w:rFonts w:ascii="Arial" w:eastAsia="Times New Roman" w:hAnsi="Arial" w:cs="Arial"/>
          <w:color w:val="003C66"/>
          <w:sz w:val="21"/>
          <w:szCs w:val="21"/>
        </w:rPr>
        <w:t>governmental meetings subject to the Open Meeting Law (MS 13D), presentati</w:t>
      </w:r>
      <w:r w:rsidR="004F56FB">
        <w:rPr>
          <w:rFonts w:ascii="Arial" w:eastAsia="Times New Roman" w:hAnsi="Arial" w:cs="Arial"/>
          <w:color w:val="003C66"/>
          <w:sz w:val="21"/>
          <w:szCs w:val="21"/>
        </w:rPr>
        <w:t xml:space="preserve">ons, or lectures, provided that </w:t>
      </w:r>
      <w:r w:rsidR="004F56FB" w:rsidRPr="004F56FB">
        <w:rPr>
          <w:rFonts w:ascii="Arial" w:eastAsia="Times New Roman" w:hAnsi="Arial" w:cs="Arial"/>
          <w:color w:val="003C66"/>
          <w:sz w:val="21"/>
          <w:szCs w:val="21"/>
        </w:rPr>
        <w:t>social distancing is always maintained. Face shields should be consid</w:t>
      </w:r>
      <w:r w:rsidR="004F56FB">
        <w:rPr>
          <w:rFonts w:ascii="Arial" w:eastAsia="Times New Roman" w:hAnsi="Arial" w:cs="Arial"/>
          <w:color w:val="003C66"/>
          <w:sz w:val="21"/>
          <w:szCs w:val="21"/>
        </w:rPr>
        <w:t xml:space="preserve">ered as an alternative in these </w:t>
      </w:r>
      <w:r w:rsidR="004F56FB" w:rsidRPr="004F56FB">
        <w:rPr>
          <w:rFonts w:ascii="Arial" w:eastAsia="Times New Roman" w:hAnsi="Arial" w:cs="Arial"/>
          <w:color w:val="003C66"/>
          <w:sz w:val="21"/>
          <w:szCs w:val="21"/>
        </w:rPr>
        <w:t>situations.</w:t>
      </w:r>
    </w:p>
    <w:p w14:paraId="45200659" w14:textId="6429E916" w:rsidR="00191462" w:rsidRPr="00A81EA6" w:rsidRDefault="00191462" w:rsidP="00191462">
      <w:pPr>
        <w:pStyle w:val="Default"/>
        <w:rPr>
          <w:rFonts w:ascii="Arial" w:hAnsi="Arial" w:cs="Arial"/>
          <w:color w:val="44546A" w:themeColor="text2"/>
          <w:sz w:val="21"/>
          <w:szCs w:val="21"/>
        </w:rPr>
      </w:pPr>
      <w:r>
        <w:rPr>
          <w:rFonts w:ascii="Arial" w:eastAsia="Times New Roman" w:hAnsi="Arial" w:cs="Arial"/>
          <w:b/>
          <w:bCs/>
          <w:i/>
          <w:iCs/>
          <w:color w:val="003C66"/>
          <w:sz w:val="21"/>
          <w:szCs w:val="21"/>
        </w:rPr>
        <w:t xml:space="preserve">Who must </w:t>
      </w:r>
      <w:r w:rsidR="00D65919">
        <w:rPr>
          <w:rFonts w:ascii="Arial" w:eastAsia="Times New Roman" w:hAnsi="Arial" w:cs="Arial"/>
          <w:b/>
          <w:bCs/>
          <w:i/>
          <w:iCs/>
          <w:color w:val="003C66"/>
          <w:sz w:val="21"/>
          <w:szCs w:val="21"/>
        </w:rPr>
        <w:t xml:space="preserve">submit proof of vaccination or </w:t>
      </w:r>
      <w:r w:rsidR="00581798">
        <w:rPr>
          <w:rFonts w:ascii="Arial" w:eastAsia="Times New Roman" w:hAnsi="Arial" w:cs="Arial"/>
          <w:b/>
          <w:bCs/>
          <w:i/>
          <w:iCs/>
          <w:color w:val="003C66"/>
          <w:sz w:val="21"/>
          <w:szCs w:val="21"/>
        </w:rPr>
        <w:t xml:space="preserve">participate in </w:t>
      </w:r>
      <w:r w:rsidR="00D65919">
        <w:rPr>
          <w:rFonts w:ascii="Arial" w:eastAsia="Times New Roman" w:hAnsi="Arial" w:cs="Arial"/>
          <w:b/>
          <w:bCs/>
          <w:i/>
          <w:iCs/>
          <w:color w:val="003C66"/>
          <w:sz w:val="21"/>
          <w:szCs w:val="21"/>
        </w:rPr>
        <w:t>regular testing</w:t>
      </w:r>
      <w:r>
        <w:rPr>
          <w:rFonts w:ascii="Arial" w:eastAsia="Times New Roman" w:hAnsi="Arial" w:cs="Arial"/>
          <w:b/>
          <w:bCs/>
          <w:i/>
          <w:iCs/>
          <w:color w:val="003C66"/>
          <w:sz w:val="21"/>
          <w:szCs w:val="21"/>
        </w:rPr>
        <w:t>?</w:t>
      </w:r>
      <w:r w:rsidRPr="00191462">
        <w:rPr>
          <w:rFonts w:ascii="Arial" w:eastAsia="Times New Roman" w:hAnsi="Arial" w:cs="Arial"/>
          <w:b/>
          <w:bCs/>
          <w:i/>
          <w:iCs/>
          <w:color w:val="003C66"/>
          <w:sz w:val="21"/>
          <w:szCs w:val="21"/>
        </w:rPr>
        <w:br/>
      </w:r>
      <w:r w:rsidR="007377FF">
        <w:rPr>
          <w:rFonts w:ascii="Arial" w:hAnsi="Arial" w:cs="Arial"/>
          <w:color w:val="44546A" w:themeColor="text2"/>
          <w:sz w:val="21"/>
          <w:szCs w:val="21"/>
        </w:rPr>
        <w:t xml:space="preserve">Beginning September 8, 2021, </w:t>
      </w:r>
      <w:r w:rsidR="0065040A">
        <w:rPr>
          <w:rFonts w:ascii="Arial" w:hAnsi="Arial" w:cs="Arial"/>
          <w:color w:val="44546A" w:themeColor="text2"/>
          <w:sz w:val="21"/>
          <w:szCs w:val="21"/>
        </w:rPr>
        <w:t>a</w:t>
      </w:r>
      <w:r w:rsidRPr="00A81EA6">
        <w:rPr>
          <w:rFonts w:ascii="Arial" w:hAnsi="Arial" w:cs="Arial"/>
          <w:color w:val="44546A" w:themeColor="text2"/>
          <w:sz w:val="21"/>
          <w:szCs w:val="21"/>
        </w:rPr>
        <w:t xml:space="preserve">ll Minnesota State employees on all campuses and in the </w:t>
      </w:r>
      <w:proofErr w:type="gramStart"/>
      <w:r w:rsidRPr="00A81EA6">
        <w:rPr>
          <w:rFonts w:ascii="Arial" w:hAnsi="Arial" w:cs="Arial"/>
          <w:color w:val="44546A" w:themeColor="text2"/>
          <w:sz w:val="21"/>
          <w:szCs w:val="21"/>
        </w:rPr>
        <w:t>system</w:t>
      </w:r>
      <w:proofErr w:type="gramEnd"/>
      <w:r w:rsidRPr="00A81EA6">
        <w:rPr>
          <w:rFonts w:ascii="Arial" w:hAnsi="Arial" w:cs="Arial"/>
          <w:color w:val="44546A" w:themeColor="text2"/>
          <w:sz w:val="21"/>
          <w:szCs w:val="21"/>
        </w:rPr>
        <w:t xml:space="preserve"> office are required to provide proof of COVID-19 vaccination status or participate in weekly testing for COVID-19 if the employee: </w:t>
      </w:r>
    </w:p>
    <w:p w14:paraId="78A06330" w14:textId="77BAC220" w:rsidR="00191462" w:rsidRPr="00A81EA6" w:rsidRDefault="00191462" w:rsidP="00191462">
      <w:pPr>
        <w:pStyle w:val="Default"/>
        <w:numPr>
          <w:ilvl w:val="0"/>
          <w:numId w:val="6"/>
        </w:numPr>
        <w:ind w:left="720"/>
        <w:rPr>
          <w:rFonts w:ascii="Arial" w:hAnsi="Arial" w:cs="Arial"/>
          <w:color w:val="44546A" w:themeColor="text2"/>
          <w:sz w:val="21"/>
          <w:szCs w:val="21"/>
        </w:rPr>
      </w:pPr>
      <w:r w:rsidRPr="00A81EA6">
        <w:rPr>
          <w:rFonts w:ascii="Arial" w:hAnsi="Arial" w:cs="Arial"/>
          <w:color w:val="44546A" w:themeColor="text2"/>
          <w:sz w:val="21"/>
          <w:szCs w:val="21"/>
        </w:rPr>
        <w:t xml:space="preserve">Is assigned to the workplace (campus, system office, etc.), or </w:t>
      </w:r>
    </w:p>
    <w:p w14:paraId="3C0A26FE" w14:textId="3CBD3B35" w:rsidR="00191462" w:rsidRPr="00A81EA6" w:rsidRDefault="00191462" w:rsidP="00191462">
      <w:pPr>
        <w:pStyle w:val="Default"/>
        <w:numPr>
          <w:ilvl w:val="0"/>
          <w:numId w:val="6"/>
        </w:numPr>
        <w:ind w:left="720"/>
        <w:rPr>
          <w:rFonts w:ascii="Arial" w:hAnsi="Arial" w:cs="Arial"/>
          <w:color w:val="44546A" w:themeColor="text2"/>
          <w:sz w:val="21"/>
          <w:szCs w:val="21"/>
        </w:rPr>
      </w:pPr>
      <w:r w:rsidRPr="00A81EA6">
        <w:rPr>
          <w:rFonts w:ascii="Arial" w:hAnsi="Arial" w:cs="Arial"/>
          <w:color w:val="44546A" w:themeColor="text2"/>
          <w:sz w:val="21"/>
          <w:szCs w:val="21"/>
        </w:rPr>
        <w:t xml:space="preserve">Wishes to access the workplace (campus, system office, etc.) for more than 10 minutes, or </w:t>
      </w:r>
    </w:p>
    <w:p w14:paraId="6C86B02B" w14:textId="4295317A" w:rsidR="00191462" w:rsidRPr="00A81EA6" w:rsidRDefault="00191462" w:rsidP="00191462">
      <w:pPr>
        <w:pStyle w:val="Default"/>
        <w:numPr>
          <w:ilvl w:val="0"/>
          <w:numId w:val="6"/>
        </w:numPr>
        <w:ind w:left="720"/>
        <w:rPr>
          <w:rFonts w:ascii="Arial" w:hAnsi="Arial" w:cs="Arial"/>
          <w:color w:val="44546A" w:themeColor="text2"/>
          <w:sz w:val="21"/>
          <w:szCs w:val="21"/>
        </w:rPr>
      </w:pPr>
      <w:r w:rsidRPr="00A81EA6">
        <w:rPr>
          <w:rFonts w:ascii="Arial" w:hAnsi="Arial" w:cs="Arial"/>
          <w:color w:val="44546A" w:themeColor="text2"/>
          <w:sz w:val="21"/>
          <w:szCs w:val="21"/>
        </w:rPr>
        <w:t xml:space="preserve">Otherwise provides Minnesota State college and university services outside the staff member’s home </w:t>
      </w:r>
    </w:p>
    <w:p w14:paraId="06214FEB" w14:textId="77777777" w:rsidR="00191462" w:rsidRPr="00A81EA6" w:rsidRDefault="00191462" w:rsidP="00191462">
      <w:pPr>
        <w:pStyle w:val="Default"/>
        <w:rPr>
          <w:rFonts w:ascii="Arial" w:hAnsi="Arial" w:cs="Arial"/>
          <w:color w:val="44546A" w:themeColor="text2"/>
          <w:sz w:val="21"/>
          <w:szCs w:val="21"/>
        </w:rPr>
      </w:pPr>
    </w:p>
    <w:p w14:paraId="67FF5B89" w14:textId="34CC3213" w:rsidR="00191462" w:rsidRPr="00A81EA6" w:rsidRDefault="00191462" w:rsidP="00191462">
      <w:pPr>
        <w:shd w:val="clear" w:color="auto" w:fill="FFFFFF"/>
        <w:spacing w:after="225" w:line="240" w:lineRule="auto"/>
        <w:rPr>
          <w:rFonts w:ascii="Arial" w:hAnsi="Arial" w:cs="Arial"/>
          <w:color w:val="44546A" w:themeColor="text2"/>
          <w:sz w:val="21"/>
          <w:szCs w:val="21"/>
        </w:rPr>
      </w:pPr>
      <w:r w:rsidRPr="00A81EA6">
        <w:rPr>
          <w:rFonts w:ascii="Arial" w:hAnsi="Arial" w:cs="Arial"/>
          <w:color w:val="44546A" w:themeColor="text2"/>
          <w:sz w:val="21"/>
          <w:szCs w:val="21"/>
        </w:rPr>
        <w:t>This includes telework-only employees traveling, either in-state or out-of-state, on Minnesota State business.</w:t>
      </w:r>
    </w:p>
    <w:p w14:paraId="18A9CA16" w14:textId="2482A39B" w:rsidR="00F71917" w:rsidRPr="00191462" w:rsidRDefault="00F71917" w:rsidP="00191462">
      <w:pPr>
        <w:shd w:val="clear" w:color="auto" w:fill="FFFFFF"/>
        <w:spacing w:after="225" w:line="240" w:lineRule="auto"/>
        <w:rPr>
          <w:rFonts w:ascii="Arial" w:eastAsia="Times New Roman" w:hAnsi="Arial" w:cs="Arial"/>
          <w:color w:val="44546A" w:themeColor="text2"/>
          <w:sz w:val="21"/>
          <w:szCs w:val="21"/>
        </w:rPr>
      </w:pPr>
      <w:r w:rsidRPr="00A81EA6">
        <w:rPr>
          <w:rFonts w:ascii="Arial" w:hAnsi="Arial" w:cs="Arial"/>
          <w:color w:val="44546A" w:themeColor="text2"/>
          <w:sz w:val="21"/>
          <w:szCs w:val="21"/>
        </w:rPr>
        <w:t xml:space="preserve">In addition, </w:t>
      </w:r>
      <w:r w:rsidR="0065040A">
        <w:rPr>
          <w:rFonts w:ascii="Arial" w:hAnsi="Arial" w:cs="Arial"/>
          <w:color w:val="44546A" w:themeColor="text2"/>
          <w:sz w:val="21"/>
          <w:szCs w:val="21"/>
        </w:rPr>
        <w:t xml:space="preserve">no later than October 4, 2021, </w:t>
      </w:r>
      <w:r w:rsidRPr="00A81EA6">
        <w:rPr>
          <w:rFonts w:ascii="Arial" w:hAnsi="Arial" w:cs="Arial"/>
          <w:color w:val="44546A" w:themeColor="text2"/>
          <w:sz w:val="21"/>
          <w:szCs w:val="21"/>
        </w:rPr>
        <w:t>students who live in a college- or university-owned or managed residence facilities</w:t>
      </w:r>
      <w:r w:rsidR="003A449C">
        <w:rPr>
          <w:rFonts w:ascii="Arial" w:hAnsi="Arial" w:cs="Arial"/>
          <w:color w:val="44546A" w:themeColor="text2"/>
          <w:sz w:val="21"/>
          <w:szCs w:val="21"/>
        </w:rPr>
        <w:t xml:space="preserve"> and </w:t>
      </w:r>
      <w:r w:rsidRPr="00A81EA6">
        <w:rPr>
          <w:rFonts w:ascii="Arial" w:hAnsi="Arial" w:cs="Arial"/>
          <w:color w:val="44546A" w:themeColor="text2"/>
          <w:sz w:val="21"/>
          <w:szCs w:val="21"/>
        </w:rPr>
        <w:t xml:space="preserve">students who participate in intercollegiate athletics must provide vaccination attestation or </w:t>
      </w:r>
      <w:r w:rsidR="0065040A">
        <w:rPr>
          <w:rFonts w:ascii="Arial" w:hAnsi="Arial" w:cs="Arial"/>
          <w:color w:val="44546A" w:themeColor="text2"/>
          <w:sz w:val="21"/>
          <w:szCs w:val="21"/>
        </w:rPr>
        <w:t xml:space="preserve">participate in </w:t>
      </w:r>
      <w:r w:rsidRPr="00A81EA6">
        <w:rPr>
          <w:rFonts w:ascii="Arial" w:hAnsi="Arial" w:cs="Arial"/>
          <w:color w:val="44546A" w:themeColor="text2"/>
          <w:sz w:val="21"/>
          <w:szCs w:val="21"/>
        </w:rPr>
        <w:t>weekly testing</w:t>
      </w:r>
      <w:r w:rsidR="003A449C">
        <w:rPr>
          <w:rFonts w:ascii="Arial" w:hAnsi="Arial" w:cs="Arial"/>
          <w:color w:val="44546A" w:themeColor="text2"/>
          <w:sz w:val="21"/>
          <w:szCs w:val="21"/>
        </w:rPr>
        <w:t xml:space="preserve">. Students may also be </w:t>
      </w:r>
      <w:r w:rsidR="003A449C" w:rsidRPr="00A81EA6">
        <w:rPr>
          <w:rFonts w:ascii="Arial" w:hAnsi="Arial" w:cs="Arial"/>
          <w:color w:val="44546A" w:themeColor="text2"/>
          <w:sz w:val="21"/>
          <w:szCs w:val="21"/>
        </w:rPr>
        <w:t>required to be vaccinated as directed by clinical or internships sites</w:t>
      </w:r>
      <w:r w:rsidR="003A449C">
        <w:rPr>
          <w:rFonts w:ascii="Arial" w:hAnsi="Arial" w:cs="Arial"/>
          <w:color w:val="44546A" w:themeColor="text2"/>
          <w:sz w:val="21"/>
          <w:szCs w:val="21"/>
        </w:rPr>
        <w:t xml:space="preserve">. Additionally, individual </w:t>
      </w:r>
      <w:r w:rsidR="003A449C" w:rsidRPr="00A81EA6">
        <w:rPr>
          <w:rFonts w:ascii="Arial" w:hAnsi="Arial" w:cs="Arial"/>
          <w:color w:val="44546A" w:themeColor="text2"/>
          <w:sz w:val="21"/>
          <w:szCs w:val="21"/>
        </w:rPr>
        <w:t>colleges and universities</w:t>
      </w:r>
      <w:r w:rsidR="003A449C">
        <w:rPr>
          <w:rFonts w:ascii="Arial" w:hAnsi="Arial" w:cs="Arial"/>
          <w:color w:val="44546A" w:themeColor="text2"/>
          <w:sz w:val="21"/>
          <w:szCs w:val="21"/>
        </w:rPr>
        <w:t xml:space="preserve"> may choose to require s</w:t>
      </w:r>
      <w:r w:rsidRPr="00A81EA6">
        <w:rPr>
          <w:rFonts w:ascii="Arial" w:hAnsi="Arial" w:cs="Arial"/>
          <w:color w:val="44546A" w:themeColor="text2"/>
          <w:sz w:val="21"/>
          <w:szCs w:val="21"/>
        </w:rPr>
        <w:t>tudents who participate in extra-curricular group activi</w:t>
      </w:r>
      <w:r w:rsidR="00D65919">
        <w:rPr>
          <w:rFonts w:ascii="Arial" w:hAnsi="Arial" w:cs="Arial"/>
          <w:color w:val="44546A" w:themeColor="text2"/>
          <w:sz w:val="21"/>
          <w:szCs w:val="21"/>
        </w:rPr>
        <w:t>ti</w:t>
      </w:r>
      <w:r w:rsidRPr="00A81EA6">
        <w:rPr>
          <w:rFonts w:ascii="Arial" w:hAnsi="Arial" w:cs="Arial"/>
          <w:color w:val="44546A" w:themeColor="text2"/>
          <w:sz w:val="21"/>
          <w:szCs w:val="21"/>
        </w:rPr>
        <w:t xml:space="preserve">es where social distancing is not possible to </w:t>
      </w:r>
      <w:r w:rsidR="0065040A">
        <w:rPr>
          <w:rFonts w:ascii="Arial" w:hAnsi="Arial" w:cs="Arial"/>
          <w:color w:val="44546A" w:themeColor="text2"/>
          <w:sz w:val="21"/>
          <w:szCs w:val="21"/>
        </w:rPr>
        <w:t>provide vaccination attestation or participate in weekly testing</w:t>
      </w:r>
      <w:r w:rsidRPr="00A81EA6">
        <w:rPr>
          <w:rFonts w:ascii="Arial" w:hAnsi="Arial" w:cs="Arial"/>
          <w:color w:val="44546A" w:themeColor="text2"/>
          <w:sz w:val="21"/>
          <w:szCs w:val="21"/>
        </w:rPr>
        <w:t xml:space="preserve">.   </w:t>
      </w:r>
    </w:p>
    <w:p w14:paraId="331A0B66" w14:textId="08518D8C" w:rsidR="00A81EA6" w:rsidRPr="00A81EA6" w:rsidRDefault="00191462" w:rsidP="00AF64E8">
      <w:pPr>
        <w:pStyle w:val="Default"/>
        <w:rPr>
          <w:rFonts w:ascii="Arial" w:hAnsi="Arial" w:cs="Arial"/>
          <w:color w:val="44546A" w:themeColor="text2"/>
          <w:sz w:val="21"/>
          <w:szCs w:val="21"/>
        </w:rPr>
      </w:pPr>
      <w:r>
        <w:rPr>
          <w:rFonts w:ascii="Arial" w:eastAsia="Times New Roman" w:hAnsi="Arial" w:cs="Arial"/>
          <w:b/>
          <w:bCs/>
          <w:i/>
          <w:iCs/>
          <w:color w:val="003C66"/>
          <w:sz w:val="21"/>
          <w:szCs w:val="21"/>
        </w:rPr>
        <w:t>Who are considered “employees, contractors, vendors, volunteers, and interns?”</w:t>
      </w:r>
      <w:r w:rsidRPr="00191462">
        <w:rPr>
          <w:rFonts w:ascii="Arial" w:eastAsia="Times New Roman" w:hAnsi="Arial" w:cs="Arial"/>
          <w:b/>
          <w:bCs/>
          <w:color w:val="003C66"/>
          <w:sz w:val="21"/>
          <w:szCs w:val="21"/>
        </w:rPr>
        <w:br/>
      </w:r>
      <w:r w:rsidRPr="00A81EA6">
        <w:rPr>
          <w:rFonts w:ascii="Arial" w:hAnsi="Arial" w:cs="Arial"/>
          <w:color w:val="44546A" w:themeColor="text2"/>
          <w:sz w:val="21"/>
          <w:szCs w:val="21"/>
        </w:rPr>
        <w:t>All Minnesota State faculty and staff, including student workers, those on work study assignments, graduate assistants, contractors, and vendors serving as an extension of campus or system office staff and providing services on behalf of Minnesota State (including but not limited to food service contractors, bookstore contractors, and security contractors) and Foundation employees.</w:t>
      </w:r>
      <w:r w:rsidR="00D65919">
        <w:rPr>
          <w:rFonts w:ascii="Arial" w:hAnsi="Arial" w:cs="Arial"/>
          <w:color w:val="44546A" w:themeColor="text2"/>
          <w:sz w:val="21"/>
          <w:szCs w:val="21"/>
        </w:rPr>
        <w:br/>
      </w:r>
    </w:p>
    <w:p w14:paraId="4A6786F0" w14:textId="6BF50DA9" w:rsidR="00191462" w:rsidRPr="00191462" w:rsidRDefault="00191462" w:rsidP="00191462">
      <w:pPr>
        <w:shd w:val="clear" w:color="auto" w:fill="FFFFFF"/>
        <w:spacing w:after="225" w:line="240" w:lineRule="auto"/>
        <w:rPr>
          <w:rFonts w:ascii="Arial" w:eastAsia="Times New Roman" w:hAnsi="Arial" w:cs="Arial"/>
          <w:color w:val="44546A" w:themeColor="text2"/>
          <w:sz w:val="21"/>
          <w:szCs w:val="21"/>
        </w:rPr>
      </w:pPr>
      <w:r w:rsidRPr="00A81EA6">
        <w:rPr>
          <w:rFonts w:ascii="Arial" w:hAnsi="Arial" w:cs="Arial"/>
          <w:color w:val="44546A" w:themeColor="text2"/>
          <w:sz w:val="21"/>
          <w:szCs w:val="21"/>
        </w:rPr>
        <w:t>The following are NOT subject to the policy: construction contractors, referees and officials, contractors who do not have a long-term engagement on campus such as guest speakers/presenters, specific project or training consultants, individuals providing repair or technical services, etc. In addition, those non-Minnesota State entities leasing space on Minnesota State campuses (Workforce Centers, Libraries, Independent School District [ISD] employees and students), etc.) are also not included.</w:t>
      </w:r>
    </w:p>
    <w:p w14:paraId="00B07BCF" w14:textId="51F31DF4" w:rsidR="00191462" w:rsidRPr="00191462" w:rsidRDefault="00191462" w:rsidP="00191462">
      <w:pPr>
        <w:shd w:val="clear" w:color="auto" w:fill="FFFFFF"/>
        <w:spacing w:after="225" w:line="240" w:lineRule="auto"/>
        <w:rPr>
          <w:rFonts w:ascii="Arial" w:eastAsia="Times New Roman" w:hAnsi="Arial" w:cs="Arial"/>
          <w:color w:val="44546A" w:themeColor="text2"/>
          <w:sz w:val="21"/>
          <w:szCs w:val="21"/>
        </w:rPr>
      </w:pPr>
      <w:r>
        <w:rPr>
          <w:rFonts w:ascii="Arial" w:eastAsia="Times New Roman" w:hAnsi="Arial" w:cs="Arial"/>
          <w:b/>
          <w:bCs/>
          <w:i/>
          <w:iCs/>
          <w:color w:val="003C66"/>
          <w:sz w:val="21"/>
          <w:szCs w:val="21"/>
        </w:rPr>
        <w:t>Does this policy apply to work-study students, student workers, and/or graduate assistants?</w:t>
      </w:r>
      <w:r w:rsidRPr="00191462">
        <w:rPr>
          <w:rFonts w:ascii="Arial" w:eastAsia="Times New Roman" w:hAnsi="Arial" w:cs="Arial"/>
          <w:b/>
          <w:bCs/>
          <w:i/>
          <w:iCs/>
          <w:color w:val="003C66"/>
          <w:sz w:val="21"/>
          <w:szCs w:val="21"/>
        </w:rPr>
        <w:br/>
      </w:r>
      <w:r w:rsidRPr="00A81EA6">
        <w:rPr>
          <w:rFonts w:ascii="Arial" w:hAnsi="Arial" w:cs="Arial"/>
          <w:color w:val="44546A" w:themeColor="text2"/>
          <w:sz w:val="21"/>
          <w:szCs w:val="21"/>
        </w:rPr>
        <w:t xml:space="preserve">Yes. Students employed in these categories are covered under this policy consistent with Minn. Stat. 43A.08. </w:t>
      </w:r>
      <w:r w:rsidR="00AF64E8">
        <w:rPr>
          <w:rFonts w:ascii="Arial" w:hAnsi="Arial" w:cs="Arial"/>
          <w:color w:val="44546A" w:themeColor="text2"/>
          <w:sz w:val="21"/>
          <w:szCs w:val="21"/>
        </w:rPr>
        <w:t>This is</w:t>
      </w:r>
      <w:r w:rsidRPr="00A81EA6">
        <w:rPr>
          <w:rFonts w:ascii="Arial" w:hAnsi="Arial" w:cs="Arial"/>
          <w:color w:val="44546A" w:themeColor="text2"/>
          <w:sz w:val="21"/>
          <w:szCs w:val="21"/>
        </w:rPr>
        <w:t xml:space="preserve"> consistent with how student workers </w:t>
      </w:r>
      <w:r w:rsidR="00AF64E8">
        <w:rPr>
          <w:rFonts w:ascii="Arial" w:hAnsi="Arial" w:cs="Arial"/>
          <w:color w:val="44546A" w:themeColor="text2"/>
          <w:sz w:val="21"/>
          <w:szCs w:val="21"/>
        </w:rPr>
        <w:t xml:space="preserve">are treated </w:t>
      </w:r>
      <w:r w:rsidRPr="00A81EA6">
        <w:rPr>
          <w:rFonts w:ascii="Arial" w:hAnsi="Arial" w:cs="Arial"/>
          <w:color w:val="44546A" w:themeColor="text2"/>
          <w:sz w:val="21"/>
          <w:szCs w:val="21"/>
        </w:rPr>
        <w:t>under broad state mandates such as the wage notice law and unemployment insurance.</w:t>
      </w:r>
    </w:p>
    <w:p w14:paraId="0D8A66C7" w14:textId="177C4B86" w:rsidR="00191462" w:rsidRPr="00191462" w:rsidRDefault="00191462" w:rsidP="00191462">
      <w:pPr>
        <w:shd w:val="clear" w:color="auto" w:fill="FFFFFF"/>
        <w:spacing w:after="225" w:line="240" w:lineRule="auto"/>
        <w:rPr>
          <w:rFonts w:ascii="Arial" w:eastAsia="Times New Roman" w:hAnsi="Arial" w:cs="Arial"/>
          <w:color w:val="003C66"/>
          <w:sz w:val="21"/>
          <w:szCs w:val="21"/>
        </w:rPr>
      </w:pPr>
      <w:r w:rsidRPr="00191462">
        <w:rPr>
          <w:rFonts w:ascii="Arial" w:eastAsia="Times New Roman" w:hAnsi="Arial" w:cs="Arial"/>
          <w:b/>
          <w:bCs/>
          <w:color w:val="003C66"/>
          <w:sz w:val="21"/>
          <w:szCs w:val="21"/>
        </w:rPr>
        <w:t>Are there social distancing requirements on campus?</w:t>
      </w:r>
      <w:r w:rsidRPr="00191462">
        <w:rPr>
          <w:rFonts w:ascii="Arial" w:eastAsia="Times New Roman" w:hAnsi="Arial" w:cs="Arial"/>
          <w:b/>
          <w:bCs/>
          <w:color w:val="003C66"/>
          <w:sz w:val="21"/>
          <w:szCs w:val="21"/>
        </w:rPr>
        <w:br/>
      </w:r>
      <w:r w:rsidRPr="00191462">
        <w:rPr>
          <w:rFonts w:ascii="Arial" w:eastAsia="Times New Roman" w:hAnsi="Arial" w:cs="Arial"/>
          <w:color w:val="003C66"/>
          <w:sz w:val="21"/>
          <w:szCs w:val="21"/>
        </w:rPr>
        <w:t xml:space="preserve">No. </w:t>
      </w:r>
      <w:r w:rsidR="00D65919">
        <w:rPr>
          <w:rFonts w:ascii="Arial" w:eastAsia="Times New Roman" w:hAnsi="Arial" w:cs="Arial"/>
          <w:color w:val="003C66"/>
          <w:sz w:val="21"/>
          <w:szCs w:val="21"/>
        </w:rPr>
        <w:t xml:space="preserve">With the ending of the peacetime emergency on July 1, 2021, </w:t>
      </w:r>
      <w:r w:rsidRPr="00191462">
        <w:rPr>
          <w:rFonts w:ascii="Arial" w:eastAsia="Times New Roman" w:hAnsi="Arial" w:cs="Arial"/>
          <w:color w:val="003C66"/>
          <w:sz w:val="21"/>
          <w:szCs w:val="21"/>
        </w:rPr>
        <w:t>social distancing measures for higher education</w:t>
      </w:r>
      <w:r w:rsidR="00D65919">
        <w:rPr>
          <w:rFonts w:ascii="Arial" w:eastAsia="Times New Roman" w:hAnsi="Arial" w:cs="Arial"/>
          <w:color w:val="003C66"/>
          <w:sz w:val="21"/>
          <w:szCs w:val="21"/>
        </w:rPr>
        <w:t xml:space="preserve"> are no longer required</w:t>
      </w:r>
      <w:r w:rsidRPr="00191462">
        <w:rPr>
          <w:rFonts w:ascii="Arial" w:eastAsia="Times New Roman" w:hAnsi="Arial" w:cs="Arial"/>
          <w:color w:val="003C66"/>
          <w:sz w:val="21"/>
          <w:szCs w:val="21"/>
        </w:rPr>
        <w:t>.</w:t>
      </w:r>
      <w:r w:rsidR="00D65919">
        <w:rPr>
          <w:rFonts w:ascii="Arial" w:eastAsia="Times New Roman" w:hAnsi="Arial" w:cs="Arial"/>
          <w:color w:val="003C66"/>
          <w:sz w:val="21"/>
          <w:szCs w:val="21"/>
        </w:rPr>
        <w:t xml:space="preserve"> </w:t>
      </w:r>
      <w:r w:rsidR="0065040A">
        <w:rPr>
          <w:rFonts w:ascii="Arial" w:eastAsia="Times New Roman" w:hAnsi="Arial" w:cs="Arial"/>
          <w:color w:val="003C66"/>
          <w:sz w:val="21"/>
          <w:szCs w:val="21"/>
        </w:rPr>
        <w:t>T</w:t>
      </w:r>
      <w:r w:rsidR="00D65919">
        <w:rPr>
          <w:rFonts w:ascii="Arial" w:eastAsia="Times New Roman" w:hAnsi="Arial" w:cs="Arial"/>
          <w:color w:val="003C66"/>
          <w:sz w:val="21"/>
          <w:szCs w:val="21"/>
        </w:rPr>
        <w:t xml:space="preserve">he Minnesota Department of Health continues to recommend mitigation measures for </w:t>
      </w:r>
      <w:r w:rsidR="0065040A">
        <w:rPr>
          <w:rFonts w:ascii="Arial" w:eastAsia="Times New Roman" w:hAnsi="Arial" w:cs="Arial"/>
          <w:color w:val="003C66"/>
          <w:sz w:val="21"/>
          <w:szCs w:val="21"/>
        </w:rPr>
        <w:t>higher education (</w:t>
      </w:r>
      <w:hyperlink r:id="rId5" w:history="1">
        <w:r w:rsidR="0065040A" w:rsidRPr="00134D24">
          <w:rPr>
            <w:rStyle w:val="Hyperlink"/>
            <w:rFonts w:ascii="Arial" w:eastAsia="Times New Roman" w:hAnsi="Arial" w:cs="Arial"/>
            <w:sz w:val="21"/>
            <w:szCs w:val="21"/>
          </w:rPr>
          <w:t>https://www.health.state.mn.us/diseases/coronavirus/schools/guideihe.pdf</w:t>
        </w:r>
      </w:hyperlink>
      <w:r w:rsidR="0065040A">
        <w:rPr>
          <w:rFonts w:ascii="Arial" w:eastAsia="Times New Roman" w:hAnsi="Arial" w:cs="Arial"/>
          <w:color w:val="003C66"/>
          <w:sz w:val="21"/>
          <w:szCs w:val="21"/>
        </w:rPr>
        <w:t>).</w:t>
      </w:r>
    </w:p>
    <w:p w14:paraId="1195AB13" w14:textId="53C4BF71" w:rsidR="00191462" w:rsidRPr="00191462" w:rsidRDefault="00191462" w:rsidP="00191462">
      <w:pPr>
        <w:shd w:val="clear" w:color="auto" w:fill="FFFFFF"/>
        <w:spacing w:after="225" w:line="240" w:lineRule="auto"/>
        <w:rPr>
          <w:rFonts w:ascii="Arial" w:eastAsia="Times New Roman" w:hAnsi="Arial" w:cs="Arial"/>
          <w:color w:val="003C66"/>
          <w:sz w:val="21"/>
          <w:szCs w:val="21"/>
        </w:rPr>
      </w:pPr>
      <w:r w:rsidRPr="00191462">
        <w:rPr>
          <w:rFonts w:ascii="Arial" w:eastAsia="Times New Roman" w:hAnsi="Arial" w:cs="Arial"/>
          <w:b/>
          <w:bCs/>
          <w:color w:val="003C66"/>
          <w:sz w:val="21"/>
          <w:szCs w:val="21"/>
        </w:rPr>
        <w:lastRenderedPageBreak/>
        <w:t>Where can I find more information</w:t>
      </w:r>
      <w:r w:rsidR="00D65919">
        <w:rPr>
          <w:rFonts w:ascii="Arial" w:eastAsia="Times New Roman" w:hAnsi="Arial" w:cs="Arial"/>
          <w:b/>
          <w:bCs/>
          <w:color w:val="003C66"/>
          <w:sz w:val="21"/>
          <w:szCs w:val="21"/>
        </w:rPr>
        <w:t xml:space="preserve"> about COVID-19 vaccines</w:t>
      </w:r>
      <w:r w:rsidRPr="00191462">
        <w:rPr>
          <w:rFonts w:ascii="Arial" w:eastAsia="Times New Roman" w:hAnsi="Arial" w:cs="Arial"/>
          <w:b/>
          <w:bCs/>
          <w:color w:val="003C66"/>
          <w:sz w:val="21"/>
          <w:szCs w:val="21"/>
        </w:rPr>
        <w:t>?</w:t>
      </w:r>
      <w:r w:rsidRPr="00191462">
        <w:rPr>
          <w:rFonts w:ascii="Arial" w:eastAsia="Times New Roman" w:hAnsi="Arial" w:cs="Arial"/>
          <w:b/>
          <w:bCs/>
          <w:color w:val="003C66"/>
          <w:sz w:val="21"/>
          <w:szCs w:val="21"/>
        </w:rPr>
        <w:br/>
      </w:r>
      <w:r w:rsidRPr="00191462">
        <w:rPr>
          <w:rFonts w:ascii="Arial" w:eastAsia="Times New Roman" w:hAnsi="Arial" w:cs="Arial"/>
          <w:color w:val="003C66"/>
          <w:sz w:val="21"/>
          <w:szCs w:val="21"/>
        </w:rPr>
        <w:t>There are several resources:</w:t>
      </w:r>
    </w:p>
    <w:p w14:paraId="35D0C185" w14:textId="68399BEB" w:rsidR="00191462" w:rsidRPr="00191462" w:rsidRDefault="00191462" w:rsidP="00191462">
      <w:pPr>
        <w:numPr>
          <w:ilvl w:val="0"/>
          <w:numId w:val="1"/>
        </w:numPr>
        <w:shd w:val="clear" w:color="auto" w:fill="FFFFFF"/>
        <w:spacing w:before="100" w:beforeAutospacing="1" w:after="150" w:line="240" w:lineRule="auto"/>
        <w:rPr>
          <w:rFonts w:ascii="Arial" w:eastAsia="Times New Roman" w:hAnsi="Arial" w:cs="Arial"/>
          <w:color w:val="003C66"/>
          <w:sz w:val="21"/>
          <w:szCs w:val="21"/>
        </w:rPr>
      </w:pPr>
      <w:r w:rsidRPr="00191462">
        <w:rPr>
          <w:rFonts w:ascii="Arial" w:eastAsia="Times New Roman" w:hAnsi="Arial" w:cs="Arial"/>
          <w:color w:val="003C66"/>
          <w:sz w:val="21"/>
          <w:szCs w:val="21"/>
        </w:rPr>
        <w:t>Visit the </w:t>
      </w:r>
      <w:hyperlink r:id="rId6" w:tgtFrame="_blank" w:history="1">
        <w:r w:rsidRPr="00191462">
          <w:rPr>
            <w:rFonts w:ascii="Arial" w:eastAsia="Times New Roman" w:hAnsi="Arial" w:cs="Arial"/>
            <w:b/>
            <w:bCs/>
            <w:color w:val="0D5D9B"/>
            <w:sz w:val="21"/>
            <w:szCs w:val="21"/>
            <w:u w:val="single"/>
          </w:rPr>
          <w:t>Minnesota Department of Health website</w:t>
        </w:r>
      </w:hyperlink>
    </w:p>
    <w:p w14:paraId="249CE3B2" w14:textId="77777777" w:rsidR="00191462" w:rsidRPr="00191462" w:rsidRDefault="00191462" w:rsidP="00191462">
      <w:pPr>
        <w:numPr>
          <w:ilvl w:val="0"/>
          <w:numId w:val="1"/>
        </w:numPr>
        <w:shd w:val="clear" w:color="auto" w:fill="FFFFFF"/>
        <w:spacing w:before="100" w:beforeAutospacing="1" w:after="150" w:line="240" w:lineRule="auto"/>
        <w:rPr>
          <w:rFonts w:ascii="Arial" w:eastAsia="Times New Roman" w:hAnsi="Arial" w:cs="Arial"/>
          <w:color w:val="003C66"/>
          <w:sz w:val="21"/>
          <w:szCs w:val="21"/>
        </w:rPr>
      </w:pPr>
      <w:r w:rsidRPr="00191462">
        <w:rPr>
          <w:rFonts w:ascii="Arial" w:eastAsia="Times New Roman" w:hAnsi="Arial" w:cs="Arial"/>
          <w:color w:val="003C66"/>
          <w:sz w:val="21"/>
          <w:szCs w:val="21"/>
        </w:rPr>
        <w:t>Contact your supervisor or HR office</w:t>
      </w:r>
    </w:p>
    <w:p w14:paraId="31D7F3B0" w14:textId="517BD791" w:rsidR="00191462" w:rsidRPr="00191462" w:rsidRDefault="00191462" w:rsidP="00191462">
      <w:pPr>
        <w:numPr>
          <w:ilvl w:val="0"/>
          <w:numId w:val="1"/>
        </w:numPr>
        <w:shd w:val="clear" w:color="auto" w:fill="FFFFFF"/>
        <w:spacing w:before="100" w:beforeAutospacing="1" w:after="150" w:line="240" w:lineRule="auto"/>
        <w:rPr>
          <w:rFonts w:ascii="Arial" w:eastAsia="Times New Roman" w:hAnsi="Arial" w:cs="Arial"/>
          <w:color w:val="003C66"/>
          <w:sz w:val="21"/>
          <w:szCs w:val="21"/>
        </w:rPr>
      </w:pPr>
      <w:r w:rsidRPr="00191462">
        <w:rPr>
          <w:rFonts w:ascii="Arial" w:eastAsia="Times New Roman" w:hAnsi="Arial" w:cs="Arial"/>
          <w:color w:val="003C66"/>
          <w:sz w:val="21"/>
          <w:szCs w:val="21"/>
        </w:rPr>
        <w:t>Review </w:t>
      </w:r>
      <w:hyperlink r:id="rId7" w:tgtFrame="_blank" w:history="1">
        <w:r w:rsidRPr="00191462">
          <w:rPr>
            <w:rFonts w:ascii="Arial" w:eastAsia="Times New Roman" w:hAnsi="Arial" w:cs="Arial"/>
            <w:b/>
            <w:bCs/>
            <w:color w:val="0D5D9B"/>
            <w:sz w:val="21"/>
            <w:szCs w:val="21"/>
            <w:u w:val="single"/>
          </w:rPr>
          <w:t>CDC Frequently Asked Questions about COVID-19 Vaccination</w:t>
        </w:r>
      </w:hyperlink>
    </w:p>
    <w:p w14:paraId="670D7E83" w14:textId="77777777" w:rsidR="0093562C" w:rsidRDefault="0093562C"/>
    <w:sectPr w:rsidR="009356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23D4A"/>
    <w:multiLevelType w:val="hybridMultilevel"/>
    <w:tmpl w:val="22C89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916B4D"/>
    <w:multiLevelType w:val="hybridMultilevel"/>
    <w:tmpl w:val="8F669D98"/>
    <w:lvl w:ilvl="0" w:tplc="E4D2C88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4901C81"/>
    <w:multiLevelType w:val="hybridMultilevel"/>
    <w:tmpl w:val="779880BA"/>
    <w:lvl w:ilvl="0" w:tplc="E4D2C88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62A0206"/>
    <w:multiLevelType w:val="multilevel"/>
    <w:tmpl w:val="C44E7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B535D2"/>
    <w:multiLevelType w:val="hybridMultilevel"/>
    <w:tmpl w:val="77C078FA"/>
    <w:lvl w:ilvl="0" w:tplc="E4D2C8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06505A"/>
    <w:multiLevelType w:val="hybridMultilevel"/>
    <w:tmpl w:val="A950FC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462"/>
    <w:rsid w:val="000B1583"/>
    <w:rsid w:val="00191462"/>
    <w:rsid w:val="003A449C"/>
    <w:rsid w:val="004F56FB"/>
    <w:rsid w:val="0052132B"/>
    <w:rsid w:val="00581798"/>
    <w:rsid w:val="0065040A"/>
    <w:rsid w:val="006824F8"/>
    <w:rsid w:val="007377FF"/>
    <w:rsid w:val="0093562C"/>
    <w:rsid w:val="00A23607"/>
    <w:rsid w:val="00A81EA6"/>
    <w:rsid w:val="00AF64E8"/>
    <w:rsid w:val="00D65919"/>
    <w:rsid w:val="00F71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7918C"/>
  <w15:chartTrackingRefBased/>
  <w15:docId w15:val="{F111E423-3C8C-4E5E-BBC0-B6D10122F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9146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9146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9146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91462"/>
    <w:rPr>
      <w:i/>
      <w:iCs/>
    </w:rPr>
  </w:style>
  <w:style w:type="character" w:styleId="Strong">
    <w:name w:val="Strong"/>
    <w:basedOn w:val="DefaultParagraphFont"/>
    <w:uiPriority w:val="22"/>
    <w:qFormat/>
    <w:rsid w:val="00191462"/>
    <w:rPr>
      <w:b/>
      <w:bCs/>
    </w:rPr>
  </w:style>
  <w:style w:type="character" w:styleId="Hyperlink">
    <w:name w:val="Hyperlink"/>
    <w:basedOn w:val="DefaultParagraphFont"/>
    <w:uiPriority w:val="99"/>
    <w:unhideWhenUsed/>
    <w:rsid w:val="00191462"/>
    <w:rPr>
      <w:color w:val="0000FF"/>
      <w:u w:val="single"/>
    </w:rPr>
  </w:style>
  <w:style w:type="paragraph" w:customStyle="1" w:styleId="Default">
    <w:name w:val="Default"/>
    <w:rsid w:val="00191462"/>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817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7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233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dc.gov/coronavirus/2019-ncov/vaccines/faq.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alth.state.mn.us/diseases/coronavirus/vaccine/basics.html" TargetMode="External"/><Relationship Id="rId5" Type="http://schemas.openxmlformats.org/officeDocument/2006/relationships/hyperlink" Target="https://www.health.state.mn.us/diseases/coronavirus/schools/guideihe.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Hawton, Noelle M</dc:creator>
  <cp:keywords/>
  <dc:description/>
  <cp:lastModifiedBy>Hawton, Noelle M</cp:lastModifiedBy>
  <cp:revision>3</cp:revision>
  <dcterms:created xsi:type="dcterms:W3CDTF">2021-08-25T14:36:00Z</dcterms:created>
  <dcterms:modified xsi:type="dcterms:W3CDTF">2021-08-25T14:40:00Z</dcterms:modified>
</cp:coreProperties>
</file>